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38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6"/>
        <w:gridCol w:w="2252"/>
      </w:tblGrid>
      <w:tr w:rsidR="00491D07">
        <w:trPr>
          <w:trHeight w:val="652"/>
        </w:trPr>
        <w:tc>
          <w:tcPr>
            <w:tcW w:w="7386" w:type="dxa"/>
            <w:tcBorders>
              <w:tl2br w:val="nil"/>
              <w:tr2bl w:val="nil"/>
            </w:tcBorders>
          </w:tcPr>
          <w:p w:rsidR="00491D07" w:rsidRDefault="002D5B8E">
            <w:pPr>
              <w:jc w:val="distribute"/>
              <w:rPr>
                <w:rFonts w:ascii="Times New Roman" w:eastAsia="方正小标宋简体" w:hAnsi="Times New Roman" w:cs="Times New Roman"/>
                <w:b/>
                <w:bCs/>
                <w:color w:val="FF0000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FF0000"/>
                <w:kern w:val="0"/>
                <w:sz w:val="44"/>
                <w:szCs w:val="44"/>
              </w:rPr>
              <w:t>中央民族乐团</w:t>
            </w:r>
          </w:p>
        </w:tc>
        <w:tc>
          <w:tcPr>
            <w:tcW w:w="2252" w:type="dxa"/>
            <w:vMerge w:val="restart"/>
            <w:tcBorders>
              <w:tl2br w:val="nil"/>
              <w:tr2bl w:val="nil"/>
            </w:tcBorders>
            <w:vAlign w:val="center"/>
          </w:tcPr>
          <w:p w:rsidR="00491D07" w:rsidRDefault="002D5B8E">
            <w:pPr>
              <w:jc w:val="left"/>
              <w:rPr>
                <w:rFonts w:ascii="Times New Roman" w:eastAsia="方正小标宋简体" w:hAnsi="Times New Roman" w:cs="Times New Roman"/>
                <w:b/>
                <w:bCs/>
                <w:color w:val="FF0000"/>
                <w:spacing w:val="1"/>
                <w:w w:val="66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FF0000"/>
                <w:kern w:val="0"/>
                <w:sz w:val="44"/>
                <w:szCs w:val="44"/>
                <w:fitText w:val="880" w:id="728392765"/>
              </w:rPr>
              <w:t>文件</w:t>
            </w:r>
          </w:p>
        </w:tc>
      </w:tr>
      <w:tr w:rsidR="00491D07">
        <w:trPr>
          <w:trHeight w:val="691"/>
        </w:trPr>
        <w:tc>
          <w:tcPr>
            <w:tcW w:w="7386" w:type="dxa"/>
            <w:tcBorders>
              <w:tl2br w:val="nil"/>
              <w:tr2bl w:val="nil"/>
            </w:tcBorders>
          </w:tcPr>
          <w:p w:rsidR="00491D07" w:rsidRDefault="002D5B8E">
            <w:pPr>
              <w:jc w:val="distribute"/>
              <w:rPr>
                <w:rFonts w:ascii="Times New Roman" w:eastAsia="方正小标宋简体" w:hAnsi="Times New Roman" w:cs="Times New Roman"/>
                <w:b/>
                <w:bCs/>
                <w:color w:val="FF0000"/>
                <w:spacing w:val="8580"/>
                <w:kern w:val="0"/>
                <w:sz w:val="44"/>
                <w:szCs w:val="44"/>
              </w:rPr>
            </w:pPr>
            <w:r>
              <w:rPr>
                <w:rFonts w:ascii="Times New Roman" w:eastAsia="方正小标宋简体" w:hAnsi="Times New Roman" w:cs="Times New Roman" w:hint="eastAsia"/>
                <w:b/>
                <w:bCs/>
                <w:color w:val="FF0000"/>
                <w:kern w:val="0"/>
                <w:sz w:val="44"/>
                <w:szCs w:val="44"/>
              </w:rPr>
              <w:t>文化和旅游部全国公共文化发展中心</w:t>
            </w:r>
          </w:p>
        </w:tc>
        <w:tc>
          <w:tcPr>
            <w:tcW w:w="2252" w:type="dxa"/>
            <w:vMerge/>
            <w:tcBorders>
              <w:tl2br w:val="nil"/>
              <w:tr2bl w:val="nil"/>
            </w:tcBorders>
          </w:tcPr>
          <w:p w:rsidR="00491D07" w:rsidRDefault="00491D07">
            <w:pPr>
              <w:jc w:val="center"/>
              <w:rPr>
                <w:rFonts w:ascii="Times New Roman" w:eastAsia="方正小标宋简体" w:hAnsi="Times New Roman" w:cs="Times New Roman"/>
                <w:b/>
                <w:bCs/>
                <w:color w:val="FF0000"/>
                <w:spacing w:val="8580"/>
                <w:kern w:val="0"/>
                <w:sz w:val="44"/>
                <w:szCs w:val="44"/>
              </w:rPr>
            </w:pPr>
          </w:p>
        </w:tc>
      </w:tr>
    </w:tbl>
    <w:p w:rsidR="00491D07" w:rsidRDefault="002D5B8E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微软简标宋" w:hAnsi="Times New Roman" w:cs="Times New Roman"/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321945</wp:posOffset>
                </wp:positionV>
                <wp:extent cx="5944235" cy="0"/>
                <wp:effectExtent l="0" t="9525" r="14605" b="133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FC64B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5.35pt" to="466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" strokecolor="red" strokeweight="1.5pt"/>
            </w:pict>
          </mc:Fallback>
        </mc:AlternateConten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491D07" w:rsidRDefault="00491D07">
      <w:pPr>
        <w:widowControl/>
        <w:spacing w:line="560" w:lineRule="exact"/>
        <w:jc w:val="center"/>
        <w:outlineLvl w:val="2"/>
        <w:rPr>
          <w:rFonts w:ascii="Times New Roman" w:eastAsia="方正小标宋简体" w:hAnsi="Times New Roman" w:cs="方正小标宋简体"/>
          <w:b/>
          <w:color w:val="000000" w:themeColor="text1"/>
          <w:sz w:val="44"/>
          <w:szCs w:val="44"/>
        </w:rPr>
      </w:pPr>
    </w:p>
    <w:p w:rsidR="00491D07" w:rsidRDefault="002D5B8E">
      <w:pPr>
        <w:widowControl/>
        <w:spacing w:line="560" w:lineRule="exact"/>
        <w:jc w:val="center"/>
        <w:outlineLvl w:val="2"/>
        <w:rPr>
          <w:rFonts w:ascii="Times New Roman" w:eastAsia="方正小标宋简体" w:hAnsi="Times New Roman" w:cs="方正小标宋简体"/>
          <w:b/>
          <w:color w:val="000000" w:themeColor="text1"/>
          <w:sz w:val="44"/>
          <w:szCs w:val="44"/>
          <w:lang w:eastAsia="zh-Hans"/>
        </w:rPr>
      </w:pP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44"/>
          <w:szCs w:val="44"/>
        </w:rPr>
        <w:t>关于举办“云享国乐风华”</w:t>
      </w: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44"/>
          <w:szCs w:val="44"/>
        </w:rPr>
        <w:t>2022</w:t>
      </w: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44"/>
          <w:szCs w:val="44"/>
          <w:lang w:eastAsia="zh-Hans"/>
        </w:rPr>
        <w:t>年</w:t>
      </w:r>
    </w:p>
    <w:p w:rsidR="00491D07" w:rsidRDefault="002D5B8E">
      <w:pPr>
        <w:widowControl/>
        <w:spacing w:line="560" w:lineRule="exact"/>
        <w:jc w:val="center"/>
        <w:outlineLvl w:val="2"/>
        <w:rPr>
          <w:rFonts w:ascii="Times New Roman" w:eastAsia="方正小标宋简体" w:hAnsi="Times New Roman" w:cs="方正小标宋简体"/>
          <w:b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44"/>
          <w:szCs w:val="44"/>
          <w:lang w:eastAsia="zh-Hans"/>
        </w:rPr>
        <w:t>全国</w:t>
      </w: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44"/>
          <w:szCs w:val="44"/>
        </w:rPr>
        <w:t>群众性民族器乐</w:t>
      </w: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44"/>
          <w:szCs w:val="44"/>
          <w:lang w:eastAsia="zh-Hans"/>
        </w:rPr>
        <w:t>交流展示</w:t>
      </w: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44"/>
          <w:szCs w:val="44"/>
        </w:rPr>
        <w:t>活动的通知</w:t>
      </w:r>
    </w:p>
    <w:p w:rsidR="00491D07" w:rsidRDefault="00491D07">
      <w:pPr>
        <w:spacing w:line="560" w:lineRule="exact"/>
        <w:rPr>
          <w:rFonts w:ascii="Times New Roman" w:eastAsia="方正小标宋简体" w:hAnsi="Times New Roman" w:cs="方正小标宋简体"/>
          <w:b/>
          <w:bCs/>
          <w:color w:val="000000" w:themeColor="text1"/>
          <w:sz w:val="32"/>
          <w:szCs w:val="32"/>
        </w:rPr>
      </w:pPr>
    </w:p>
    <w:p w:rsidR="00491D07" w:rsidRDefault="002D5B8E">
      <w:pPr>
        <w:spacing w:line="560" w:lineRule="exact"/>
        <w:rPr>
          <w:rFonts w:ascii="Times New Roman" w:eastAsia="仿宋_GB2312" w:hAnsi="Times New Roman" w:cs="宋体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各省、自治区、直辖市文化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群艺）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馆、新疆生产建设兵团文化中心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北京市海淀区文化馆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山西省晋城市群众文化发展中心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内蒙古自治区鄂尔多斯市文化馆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吉林省吉林市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群众艺术</w:t>
      </w:r>
      <w:r>
        <w:rPr>
          <w:rFonts w:ascii="Times New Roman" w:eastAsia="仿宋_GB2312" w:hAnsi="Times New Roman" w:cs="仿宋_GB2312" w:hint="eastAsia"/>
          <w:sz w:val="32"/>
          <w:szCs w:val="32"/>
        </w:rPr>
        <w:t>馆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江苏省苏州市公共文化中心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湖南省长沙市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群众艺术</w:t>
      </w:r>
      <w:r>
        <w:rPr>
          <w:rFonts w:ascii="Times New Roman" w:eastAsia="仿宋_GB2312" w:hAnsi="Times New Roman" w:cs="仿宋_GB2312" w:hint="eastAsia"/>
          <w:sz w:val="32"/>
          <w:szCs w:val="32"/>
        </w:rPr>
        <w:t>馆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广东省东莞市文化馆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四川省成都市文化馆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、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陕西省汉中市文化馆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为传承中华优秀传统文化，弘扬中国民族音乐，中央民族乐团、文化和旅游部全国公共文化发展中心联合北京市文化馆、北京市海淀区文化和旅游局等单位举办</w:t>
      </w:r>
      <w:r>
        <w:rPr>
          <w:rFonts w:ascii="Times New Roman" w:eastAsia="仿宋_GB2312" w:hAnsi="Times New Roman" w:cs="Calibri" w:hint="eastAsia"/>
          <w:color w:val="000000" w:themeColor="text1"/>
          <w:sz w:val="32"/>
          <w:szCs w:val="32"/>
        </w:rPr>
        <w:t>“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云享国乐风华</w:t>
      </w:r>
      <w:r>
        <w:rPr>
          <w:rFonts w:ascii="Times New Roman" w:eastAsia="仿宋_GB2312" w:hAnsi="Times New Roman" w:cs="Calibri" w:hint="eastAsia"/>
          <w:color w:val="000000" w:themeColor="text1"/>
          <w:sz w:val="32"/>
          <w:szCs w:val="32"/>
        </w:rPr>
        <w:t>”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  <w:lang w:eastAsia="zh-Hans"/>
        </w:rPr>
        <w:t>全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国群众性民族器乐交流展示活动。现将有关事项通知如下：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一、指导思想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坚持以习近平新时代中国特色社会主义思想为指导，全面贯彻党的十九大以及十九届历次全会精神，落实《“十四五”文化和旅游发展规划》相关要求，以人民为中心，为全国民族音乐爱好者搭建学习展示平台，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通过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交流展演、大师讲坛等形式，汇聚全国优秀民族音乐人才和作品，全方位展示中国民族音乐的独特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lastRenderedPageBreak/>
        <w:t>魅力，开拓民族音乐爱好者的视野、提升民族音乐爱好者的专业技能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助力基层公共文化服务高质量发展。增强人民群众文化参与感、获得感、幸福感，以实际行动迎接党的二十大胜利召开。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二、活动主题</w:t>
      </w:r>
    </w:p>
    <w:p w:rsidR="00491D07" w:rsidRDefault="002D5B8E">
      <w:pPr>
        <w:spacing w:line="560" w:lineRule="exact"/>
        <w:ind w:firstLineChars="200" w:firstLine="643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b/>
          <w:color w:val="000000" w:themeColor="text1"/>
          <w:sz w:val="32"/>
          <w:szCs w:val="32"/>
        </w:rPr>
        <w:t>“弘扬传统文化</w:t>
      </w:r>
      <w:r>
        <w:rPr>
          <w:rFonts w:ascii="Times New Roman" w:eastAsia="仿宋_GB2312" w:hAnsi="Times New Roman" w:cs="Arial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Arial" w:hint="eastAsia"/>
          <w:b/>
          <w:color w:val="000000" w:themeColor="text1"/>
          <w:sz w:val="32"/>
          <w:szCs w:val="32"/>
        </w:rPr>
        <w:t>云享国乐风华”——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中华优秀传统文化是中华文明的智慧结晶和精华所在，是中华民族的根和魂。作为中华优秀传统文化的重要载体，中国民族音乐具有深厚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历史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底蕴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与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丰富的艺术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内涵，而传承弘扬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好中国民族音乐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亦具有重要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当代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价值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与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意义。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本活动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将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以中国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民族音乐为媒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，广邀全国民族音乐工作者与爱好者线上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</w:rPr>
        <w:t>线下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汇聚一堂，共享民乐盛宴、领略国乐风华。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三</w:t>
      </w:r>
      <w:r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  <w:t>、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活动亮点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大咖云集——中央民族乐团助阵，超强专家评审阵容；</w:t>
      </w:r>
    </w:p>
    <w:p w:rsidR="00491D07" w:rsidRDefault="002D5B8E">
      <w:pPr>
        <w:pStyle w:val="1"/>
        <w:spacing w:line="560" w:lineRule="exact"/>
        <w:ind w:firstLine="640"/>
        <w:rPr>
          <w:rFonts w:ascii="Times New Roman" w:eastAsia="仿宋_GB2312" w:hAnsi="Times New Roman" w:cs="宋体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比学兼顾——聆听民乐大师讲座，现场示范教学互动；</w:t>
      </w:r>
    </w:p>
    <w:p w:rsidR="00491D07" w:rsidRDefault="002D5B8E">
      <w:pPr>
        <w:pStyle w:val="1"/>
        <w:spacing w:line="560" w:lineRule="exact"/>
        <w:ind w:firstLine="640"/>
        <w:rPr>
          <w:rFonts w:ascii="Times New Roman" w:eastAsia="仿宋_GB2312" w:hAnsi="Times New Roman" w:cs="宋体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纯公益性——用实力角逐奖项，零费用走上汇演舞台；</w:t>
      </w:r>
    </w:p>
    <w:p w:rsidR="00491D07" w:rsidRDefault="002D5B8E">
      <w:pPr>
        <w:pStyle w:val="1"/>
        <w:spacing w:line="560" w:lineRule="exact"/>
        <w:ind w:firstLine="640"/>
        <w:rPr>
          <w:rFonts w:ascii="Times New Roman" w:eastAsia="仿宋_GB2312" w:hAnsi="Times New Roman" w:cs="宋体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跨界合作——高科技舞美呈现，与央团同台共展国乐风华；</w:t>
      </w:r>
    </w:p>
    <w:p w:rsidR="00491D07" w:rsidRDefault="002D5B8E">
      <w:pPr>
        <w:pStyle w:val="1"/>
        <w:spacing w:line="560" w:lineRule="exact"/>
        <w:ind w:firstLine="640"/>
        <w:rPr>
          <w:rFonts w:ascii="Times New Roman" w:eastAsia="仿宋_GB2312" w:hAnsi="Times New Roman" w:cs="宋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辐射面广——国家公共文化云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  <w:lang w:eastAsia="zh-Hans"/>
        </w:rPr>
        <w:t>官网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及各大网络平台同步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播出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，数十家媒体全程报道。</w:t>
      </w:r>
    </w:p>
    <w:p w:rsidR="00491D07" w:rsidRDefault="002D5B8E">
      <w:pPr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br w:type="page"/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lastRenderedPageBreak/>
        <w:t>四、组织机构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主办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单位：中央民族乐团</w:t>
      </w:r>
    </w:p>
    <w:p w:rsidR="00491D07" w:rsidRDefault="002D5B8E">
      <w:pPr>
        <w:spacing w:line="560" w:lineRule="exact"/>
        <w:ind w:firstLineChars="703" w:firstLine="225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文化和旅游部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全国公共文化发展中心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支持单位：北京市文化馆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承办单位：北京市海淀区文化和旅游局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执行单位：北京市海淀区文化馆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协办单位：山西省晋城市群众文化发展中心</w:t>
      </w:r>
    </w:p>
    <w:p w:rsidR="00491D07" w:rsidRDefault="002D5B8E">
      <w:pPr>
        <w:spacing w:line="560" w:lineRule="exact"/>
        <w:ind w:firstLineChars="700" w:firstLine="22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内蒙古自治区鄂尔多斯市文化馆</w:t>
      </w:r>
    </w:p>
    <w:p w:rsidR="00491D07" w:rsidRDefault="002D5B8E">
      <w:pPr>
        <w:spacing w:line="560" w:lineRule="exact"/>
        <w:ind w:firstLineChars="700" w:firstLine="22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吉林省吉林市群艺馆</w:t>
      </w:r>
    </w:p>
    <w:p w:rsidR="00491D07" w:rsidRDefault="002D5B8E">
      <w:pPr>
        <w:spacing w:line="560" w:lineRule="exact"/>
        <w:ind w:firstLineChars="700" w:firstLine="22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江苏省苏州市公共文化中心</w:t>
      </w:r>
    </w:p>
    <w:p w:rsidR="00491D07" w:rsidRDefault="002D5B8E">
      <w:pPr>
        <w:spacing w:line="560" w:lineRule="exact"/>
        <w:ind w:firstLineChars="700" w:firstLine="22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湖南省长沙市群艺馆</w:t>
      </w:r>
    </w:p>
    <w:p w:rsidR="00491D07" w:rsidRDefault="002D5B8E">
      <w:pPr>
        <w:spacing w:line="560" w:lineRule="exact"/>
        <w:ind w:firstLineChars="700" w:firstLine="22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广东省东莞市文化馆</w:t>
      </w:r>
    </w:p>
    <w:p w:rsidR="00491D07" w:rsidRDefault="002D5B8E">
      <w:pPr>
        <w:spacing w:line="560" w:lineRule="exact"/>
        <w:ind w:firstLineChars="700" w:firstLine="22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四川省成都市文化馆</w:t>
      </w:r>
    </w:p>
    <w:p w:rsidR="00491D07" w:rsidRDefault="002D5B8E">
      <w:pPr>
        <w:spacing w:line="560" w:lineRule="exact"/>
        <w:ind w:firstLineChars="700" w:firstLine="22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云南省文化馆</w:t>
      </w:r>
    </w:p>
    <w:p w:rsidR="00491D07" w:rsidRDefault="002D5B8E">
      <w:pPr>
        <w:spacing w:line="560" w:lineRule="exact"/>
        <w:ind w:firstLineChars="700" w:firstLine="22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陕西省汉中市文化馆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五、展演作品评选组别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楷体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（一）按年龄分组</w:t>
      </w:r>
    </w:p>
    <w:p w:rsidR="00491D07" w:rsidRDefault="002D5B8E">
      <w:pPr>
        <w:spacing w:line="560" w:lineRule="exact"/>
        <w:ind w:firstLineChars="200" w:firstLine="672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 w:themeColor="text1"/>
          <w:spacing w:val="8"/>
          <w:sz w:val="32"/>
          <w:szCs w:val="32"/>
          <w:shd w:val="clear" w:color="auto" w:fill="FFFFFF"/>
        </w:rPr>
        <w:t>儿童组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：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8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—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11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岁（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2011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日—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2014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31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日出生）；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青少年组：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—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17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岁（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2005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日—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2010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31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日出生）；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成年组：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岁以上（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2004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12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31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日以前出生）。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楷体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（二）乐器形式</w:t>
      </w:r>
    </w:p>
    <w:p w:rsidR="00491D07" w:rsidRDefault="002D5B8E">
      <w:pPr>
        <w:pStyle w:val="a5"/>
        <w:widowControl/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lastRenderedPageBreak/>
        <w:t>拉弦乐：高胡、二胡、中胡、板胡、京胡、马头琴及其他</w:t>
      </w:r>
    </w:p>
    <w:p w:rsidR="00491D07" w:rsidRDefault="002D5B8E">
      <w:pPr>
        <w:pStyle w:val="a5"/>
        <w:widowControl/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弹拨乐：古琴、琵琶、古筝、扬琴、阮、柳琴、三弦、箜篌及其他</w:t>
      </w:r>
    </w:p>
    <w:p w:rsidR="00491D07" w:rsidRDefault="002D5B8E">
      <w:pPr>
        <w:pStyle w:val="a5"/>
        <w:widowControl/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吹打乐：竹笛、唢呐、笙、葫芦丝、巴乌、箫、管子、大堂鼓、排鼓、板鼓及其他</w:t>
      </w:r>
    </w:p>
    <w:p w:rsidR="00491D07" w:rsidRDefault="002D5B8E">
      <w:pPr>
        <w:pStyle w:val="a5"/>
        <w:widowControl/>
        <w:spacing w:line="560" w:lineRule="exact"/>
        <w:ind w:firstLineChars="200" w:firstLine="640"/>
        <w:rPr>
          <w:rFonts w:ascii="Times New Roman" w:eastAsia="仿宋_GB2312" w:hAnsi="Times New Roman" w:cs="楷体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楷体_GB2312" w:hint="eastAsia"/>
          <w:color w:val="000000" w:themeColor="text1"/>
          <w:sz w:val="32"/>
          <w:szCs w:val="32"/>
        </w:rPr>
        <w:t>组合类：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展演方式可为传统民间乐种及其他各类重奏、合奏形式。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所有组别自选曲目一首，时长不超过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分钟，曲目风格不限，原创、移植、改编、节选均可。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b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具体分组如下：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491D07"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</w:rPr>
              <w:t>分组</w:t>
            </w: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乐器种类</w:t>
            </w:r>
          </w:p>
        </w:tc>
      </w:tr>
      <w:tr w:rsidR="00491D07">
        <w:tc>
          <w:tcPr>
            <w:tcW w:w="4261" w:type="dxa"/>
            <w:vMerge w:val="restart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成年组</w:t>
            </w: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弹拨组</w:t>
            </w:r>
          </w:p>
        </w:tc>
      </w:tr>
      <w:tr w:rsidR="00491D07">
        <w:tc>
          <w:tcPr>
            <w:tcW w:w="4261" w:type="dxa"/>
            <w:vMerge/>
          </w:tcPr>
          <w:p w:rsidR="00491D07" w:rsidRDefault="00491D07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拉弦组</w:t>
            </w:r>
          </w:p>
        </w:tc>
      </w:tr>
      <w:tr w:rsidR="00491D07" w:rsidTr="00A24F54">
        <w:trPr>
          <w:trHeight w:val="334"/>
        </w:trPr>
        <w:tc>
          <w:tcPr>
            <w:tcW w:w="4261" w:type="dxa"/>
            <w:vMerge/>
          </w:tcPr>
          <w:p w:rsidR="00491D07" w:rsidRDefault="00491D07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吹打组</w:t>
            </w:r>
          </w:p>
        </w:tc>
      </w:tr>
      <w:tr w:rsidR="00491D07">
        <w:tc>
          <w:tcPr>
            <w:tcW w:w="4261" w:type="dxa"/>
            <w:vMerge w:val="restart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青少年组</w:t>
            </w: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弹拨组</w:t>
            </w:r>
          </w:p>
        </w:tc>
      </w:tr>
      <w:tr w:rsidR="00491D07">
        <w:tc>
          <w:tcPr>
            <w:tcW w:w="4261" w:type="dxa"/>
            <w:vMerge/>
          </w:tcPr>
          <w:p w:rsidR="00491D07" w:rsidRDefault="00491D07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拉弦组</w:t>
            </w:r>
          </w:p>
        </w:tc>
      </w:tr>
      <w:tr w:rsidR="00491D07">
        <w:tc>
          <w:tcPr>
            <w:tcW w:w="4261" w:type="dxa"/>
            <w:vMerge/>
          </w:tcPr>
          <w:p w:rsidR="00491D07" w:rsidRDefault="00491D07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吹打组</w:t>
            </w:r>
          </w:p>
        </w:tc>
      </w:tr>
      <w:tr w:rsidR="00491D07">
        <w:tc>
          <w:tcPr>
            <w:tcW w:w="4261" w:type="dxa"/>
            <w:vMerge w:val="restart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儿童组</w:t>
            </w: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弹拨组</w:t>
            </w:r>
          </w:p>
        </w:tc>
      </w:tr>
      <w:tr w:rsidR="00491D07">
        <w:tc>
          <w:tcPr>
            <w:tcW w:w="4261" w:type="dxa"/>
            <w:vMerge/>
          </w:tcPr>
          <w:p w:rsidR="00491D07" w:rsidRDefault="00491D07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拉弦组</w:t>
            </w:r>
          </w:p>
        </w:tc>
      </w:tr>
      <w:tr w:rsidR="00491D07" w:rsidTr="00A24F54">
        <w:trPr>
          <w:trHeight w:val="170"/>
        </w:trPr>
        <w:tc>
          <w:tcPr>
            <w:tcW w:w="4261" w:type="dxa"/>
            <w:vMerge/>
          </w:tcPr>
          <w:p w:rsidR="00491D07" w:rsidRDefault="00491D07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吹打组</w:t>
            </w:r>
          </w:p>
        </w:tc>
      </w:tr>
      <w:tr w:rsidR="00491D07"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组合组（人数：</w:t>
            </w: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2</w:t>
            </w: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—</w:t>
            </w: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12</w:t>
            </w: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人）</w:t>
            </w:r>
          </w:p>
        </w:tc>
        <w:tc>
          <w:tcPr>
            <w:tcW w:w="4261" w:type="dxa"/>
          </w:tcPr>
          <w:p w:rsidR="00491D07" w:rsidRDefault="002D5B8E">
            <w:pPr>
              <w:spacing w:line="560" w:lineRule="exact"/>
              <w:rPr>
                <w:rFonts w:ascii="Times New Roman" w:eastAsia="仿宋_GB2312" w:hAnsi="Times New Roman" w:cs="Arial"/>
                <w:b/>
                <w:color w:val="000000" w:themeColor="text1"/>
                <w:kern w:val="0"/>
                <w:sz w:val="32"/>
                <w:szCs w:val="32"/>
                <w:lang w:eastAsia="zh-Hans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kern w:val="0"/>
                <w:sz w:val="32"/>
                <w:szCs w:val="32"/>
                <w:lang w:eastAsia="zh-Hans"/>
              </w:rPr>
              <w:t>乐器种类不限</w:t>
            </w:r>
          </w:p>
        </w:tc>
      </w:tr>
    </w:tbl>
    <w:p w:rsidR="00491D07" w:rsidRDefault="002D5B8E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六、活动安排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宋体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“云享国乐风华”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2022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年全国群众性民族器乐交流展示活动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lastRenderedPageBreak/>
        <w:t>新闻发布会将于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月举办，整体活动预计从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月持续到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1</w:t>
      </w:r>
      <w:r>
        <w:rPr>
          <w:rFonts w:ascii="Times New Roman" w:eastAsia="仿宋_GB2312" w:hAnsi="Times New Roman" w:cs="宋体"/>
          <w:color w:val="000000" w:themeColor="text1"/>
          <w:sz w:val="32"/>
          <w:szCs w:val="32"/>
        </w:rPr>
        <w:t>0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月，分为以下几个阶段：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楷体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（一）报名上传作品阶段：即日起至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8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20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日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请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选手拍摄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分钟以内表演视频，将视频命名为姓名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+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作品名，并填写报名表（报名表见附件），一同发送至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活动官方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唯一指定报名邮箱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guoyuefenghua2022</w:t>
      </w:r>
      <w:r>
        <w:rPr>
          <w:rFonts w:ascii="Times New Roman" w:eastAsia="宋体" w:hAnsi="Times New Roman" w:cs="宋体" w:hint="eastAsia"/>
          <w:color w:val="000000" w:themeColor="text1"/>
          <w:sz w:val="32"/>
          <w:szCs w:val="32"/>
        </w:rPr>
        <w:t>@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163.com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邮件标题命名格式为：姓名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+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组别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+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乐器类别。报名成功与否，以收到报名邮箱回复为准。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楷体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（二）初评阶段（线上）：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年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8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25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日—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8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30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日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  <w:lang w:eastAsia="zh-Hans"/>
        </w:rPr>
        <w:t>由中央民族乐团专家与</w:t>
      </w:r>
      <w:r>
        <w:rPr>
          <w:rFonts w:ascii="Times New Roman" w:eastAsia="仿宋_GB2312" w:hAnsi="Times New Roman" w:cs="宋体"/>
          <w:color w:val="000000" w:themeColor="text1"/>
          <w:sz w:val="32"/>
          <w:szCs w:val="32"/>
          <w:lang w:eastAsia="zh-Hans"/>
        </w:rPr>
        <w:t>各地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  <w:lang w:eastAsia="zh-Hans"/>
        </w:rPr>
        <w:t>区专家</w:t>
      </w:r>
      <w:r>
        <w:rPr>
          <w:rFonts w:ascii="Times New Roman" w:eastAsia="仿宋_GB2312" w:hAnsi="Times New Roman" w:cs="宋体"/>
          <w:color w:val="000000" w:themeColor="text1"/>
          <w:sz w:val="32"/>
          <w:szCs w:val="32"/>
          <w:lang w:eastAsia="zh-Hans"/>
        </w:rPr>
        <w:t>组成的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  <w:lang w:eastAsia="zh-Hans"/>
        </w:rPr>
        <w:t>专业评审团对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获得初评资格的选手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  <w:lang w:eastAsia="zh-Hans"/>
        </w:rPr>
        <w:t>进行综合评审，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选出一定名额比例的选手进入总评选。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总评选入选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  <w:t>名单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将在国家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公共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文化云、中央民族乐团微信公众号、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北京数字文化馆、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文旅海淀微信公众号等多平台进行公示。参与初评的选手均会获得组委会颁发的电子证书。进入总评的选手，组委会将通过邮件或电话等形式通知总评具体事宜。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楷体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（三）全国总评选阶段（线上）：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年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9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6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日—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9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10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日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进入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总评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的选手收到通知后提交总评选参赛作品视频，作品上传截止日期为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  <w:t>2022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年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  <w:t>9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日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  <w:t>。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该作品可以为初评曲目，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也可再行录制节目。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宋体" w:hAnsi="Times New Roman" w:cs="宋体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总评选的过程将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在国家公共文化云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进行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播放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。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全国总评选将根据整体水平评选出各组别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国乐风华奖、国乐风雅奖、国乐风韵奖及优秀才艺奖、优秀指导教师奖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楷体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lastRenderedPageBreak/>
        <w:t>（四）展演阶段（线下）：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2022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年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10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3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日—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10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月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6</w:t>
      </w:r>
      <w:r>
        <w:rPr>
          <w:rFonts w:ascii="Times New Roman" w:eastAsia="楷体_GB2312" w:hAnsi="Times New Roman" w:cs="Arial" w:hint="eastAsia"/>
          <w:color w:val="000000" w:themeColor="text1"/>
          <w:sz w:val="32"/>
          <w:szCs w:val="32"/>
        </w:rPr>
        <w:t>日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组委会将在获奖选手中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遴选出最佳选手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参与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在中央民族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乐团民族音乐厅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（暂定）举办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“云享国乐风华”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2022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年全国群众性民族器乐交流展示活动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暨颁奖典礼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，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进京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与中央民族乐团同台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演出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。参演选手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须按照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组委会指定时间地点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参加展演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，往返场地的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交通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费及食宿费用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自行承担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。</w:t>
      </w:r>
    </w:p>
    <w:p w:rsidR="00491D07" w:rsidRDefault="002D5B8E">
      <w:pPr>
        <w:pStyle w:val="a5"/>
        <w:widowControl/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演出全程将通过国家公共文化云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  <w:lang w:eastAsia="zh-Hans"/>
        </w:rPr>
        <w:t>及多家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网络平台同步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播出</w:t>
      </w:r>
      <w:r>
        <w:rPr>
          <w:rFonts w:ascii="Times New Roman" w:eastAsia="仿宋_GB2312" w:hAnsi="Times New Roman" w:cs="宋体" w:hint="eastAsia"/>
          <w:color w:val="000000" w:themeColor="text1"/>
          <w:sz w:val="32"/>
          <w:szCs w:val="32"/>
        </w:rPr>
        <w:t>，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30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余家媒体跟踪报道。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七</w:t>
      </w:r>
      <w:r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  <w:t>、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评选报送作品要求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1.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所提供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的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分钟以内视频，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节目内容必须一次性录制完成，要求选手正面拍摄，不允许剪辑（视频文件只能采用一个固定镜头不间断录制，演奏者和乐器要完整进入拍摄镜头内，声音和图像须同期录制，不得使用麦克风，不得连接任何外置设备，不得采用任何视频、音频编辑手段美化处理音视频）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2.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采用横屏录制，拍摄环境整洁，无杂音干扰，服装整洁，提倡着演出服。视频中不得出现演奏者以外的人员，不得出现任何可能影响公正评判的信息或标识（如曲目、姓名、展演号、背景、字幕等）。</w:t>
      </w:r>
      <w:r>
        <w:rPr>
          <w:rFonts w:ascii="Times New Roman" w:eastAsia="仿宋_GB2312" w:hAnsi="Times New Roman" w:cs="Calibri" w:hint="eastAsia"/>
          <w:color w:val="000000" w:themeColor="text1"/>
          <w:sz w:val="32"/>
          <w:szCs w:val="32"/>
          <w:lang w:eastAsia="zh-Hans"/>
        </w:rPr>
        <w:t> 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3.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视频为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MP4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或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MOV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格式，不超过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500MB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。初评资格审查阶段由十家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中国民族音乐普及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推广中心单位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整理报名视频，审核是否符合视频录制要求，审核不通过的选手将取消活动资格。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八、注意事项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1.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所有参演者一经报名，即表明承认本通知要求，必须遵守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lastRenderedPageBreak/>
        <w:t>本次活动的各项规定。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2.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因参演者提交资料有误致使无法正常参与活动，或在规定时间内未完成视频上传的后果自负。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3.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主办方拥有本次展演所有音像的广播、电视、网络传播权及音像制品表演范围内的使用、出版和发行权。参演者有义务参加主办方组织安排的公益性演出活动。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4.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活动时间安排如有变动，国家公共文化云官网将及时发布相关信息，请密切关注。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5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如受疫情影响致展演活动时间和形式变更，组委会将根据国家相关规定与地方防疫政策调整展演安排。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6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请各位选手及时关注本平台发布的相关通知，通知发布视为送达。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.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本次展演的最终解释权归组委会所有。</w:t>
      </w:r>
    </w:p>
    <w:p w:rsidR="00491D07" w:rsidRDefault="002D5B8E">
      <w:pPr>
        <w:rPr>
          <w:rFonts w:ascii="Times New Roman" w:eastAsia="黑体" w:hAnsi="Times New Roman" w:cs="黑体"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br w:type="page"/>
      </w:r>
    </w:p>
    <w:p w:rsidR="00491D07" w:rsidRDefault="002D5B8E">
      <w:pPr>
        <w:ind w:firstLineChars="200" w:firstLine="640"/>
        <w:rPr>
          <w:rFonts w:ascii="Times New Roman" w:eastAsia="黑体" w:hAnsi="Times New Roman" w:cs="黑体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</w:rPr>
        <w:lastRenderedPageBreak/>
        <w:t>九</w:t>
      </w:r>
      <w:r>
        <w:rPr>
          <w:rFonts w:ascii="Times New Roman" w:eastAsia="黑体" w:hAnsi="Times New Roman" w:cs="黑体" w:hint="eastAsia"/>
          <w:color w:val="000000" w:themeColor="text1"/>
          <w:sz w:val="32"/>
          <w:szCs w:val="32"/>
          <w:lang w:eastAsia="zh-Hans"/>
        </w:rPr>
        <w:t>、联系方式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北京市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海淀区文化馆：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联系人：李阳、王宗远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电话：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010-56082200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 xml:space="preserve"> </w:t>
      </w:r>
    </w:p>
    <w:p w:rsidR="00491D07" w:rsidRDefault="002D5B8E">
      <w:pPr>
        <w:spacing w:line="560" w:lineRule="exact"/>
        <w:ind w:firstLineChars="1600" w:firstLine="512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 xml:space="preserve">15910956742 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中央民族乐团：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联系人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  <w:t>：李梦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 xml:space="preserve">  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电话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  <w:t>：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010-64933821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文化和旅游部全国公共文化发展中心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：</w:t>
      </w: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联系人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  <w:t>：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方萌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 xml:space="preserve">  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电话</w:t>
      </w:r>
      <w:r>
        <w:rPr>
          <w:rFonts w:ascii="Times New Roman" w:eastAsia="仿宋_GB2312" w:hAnsi="Times New Roman" w:cs="Arial"/>
          <w:color w:val="000000" w:themeColor="text1"/>
          <w:sz w:val="32"/>
          <w:szCs w:val="32"/>
          <w:lang w:eastAsia="zh-Hans"/>
        </w:rPr>
        <w:t>：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  <w:lang w:eastAsia="zh-Hans"/>
        </w:rPr>
        <w:t>010-</w:t>
      </w: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88003048</w:t>
      </w:r>
    </w:p>
    <w:p w:rsidR="00491D07" w:rsidRDefault="00491D07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</w:p>
    <w:p w:rsidR="00491D07" w:rsidRDefault="00491D07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</w:p>
    <w:p w:rsidR="00491D07" w:rsidRDefault="00491D07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</w:p>
    <w:p w:rsidR="00491D07" w:rsidRDefault="00491D07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</w:p>
    <w:p w:rsidR="00491D07" w:rsidRDefault="002D5B8E">
      <w:pPr>
        <w:spacing w:line="560" w:lineRule="exact"/>
        <w:ind w:firstLineChars="200" w:firstLine="640"/>
        <w:rPr>
          <w:rFonts w:ascii="Times New Roman" w:eastAsia="仿宋_GB2312" w:hAnsi="Times New Roman" w:cs="Arial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Arial" w:hint="eastAsia"/>
          <w:color w:val="000000" w:themeColor="text1"/>
          <w:sz w:val="32"/>
          <w:szCs w:val="32"/>
        </w:rPr>
        <w:t>附件：活动报名表</w:t>
      </w:r>
    </w:p>
    <w:p w:rsidR="00491D07" w:rsidRDefault="002D5B8E">
      <w:pPr>
        <w:spacing w:line="560" w:lineRule="exact"/>
        <w:jc w:val="right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 w:hint="eastAsia"/>
          <w:color w:val="000000" w:themeColor="text1"/>
          <w:sz w:val="32"/>
          <w:szCs w:val="32"/>
        </w:rPr>
        <w:t xml:space="preserve">        </w:t>
      </w:r>
    </w:p>
    <w:p w:rsidR="00491D07" w:rsidRDefault="00491D07">
      <w:pPr>
        <w:spacing w:line="560" w:lineRule="exact"/>
        <w:jc w:val="right"/>
        <w:rPr>
          <w:rFonts w:ascii="Times New Roman" w:hAnsi="Times New Roman"/>
          <w:color w:val="000000" w:themeColor="text1"/>
          <w:sz w:val="32"/>
          <w:szCs w:val="32"/>
        </w:rPr>
      </w:pPr>
    </w:p>
    <w:p w:rsidR="00491D07" w:rsidRDefault="00491D07">
      <w:pPr>
        <w:spacing w:line="560" w:lineRule="exact"/>
        <w:jc w:val="right"/>
        <w:rPr>
          <w:rFonts w:ascii="Times New Roman" w:hAnsi="Times New Roman"/>
          <w:color w:val="000000" w:themeColor="text1"/>
          <w:sz w:val="32"/>
          <w:szCs w:val="32"/>
        </w:rPr>
      </w:pPr>
    </w:p>
    <w:p w:rsidR="00491D07" w:rsidRDefault="002D5B8E">
      <w:pPr>
        <w:spacing w:line="560" w:lineRule="exact"/>
        <w:jc w:val="right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中央民族乐团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文化和旅游部全国公共文化发展中心</w:t>
      </w:r>
    </w:p>
    <w:p w:rsidR="00491D07" w:rsidRDefault="002D5B8E">
      <w:pPr>
        <w:wordWrap w:val="0"/>
        <w:spacing w:line="560" w:lineRule="exact"/>
        <w:jc w:val="right"/>
        <w:rPr>
          <w:rFonts w:ascii="Times New Roman" w:eastAsia="仿宋_GB2312" w:hAnsi="Times New Roman" w:cs="仿宋_GB2312"/>
          <w:color w:val="000000" w:themeColor="text1"/>
          <w:sz w:val="32"/>
          <w:szCs w:val="32"/>
        </w:rPr>
        <w:sectPr w:rsidR="00491D07">
          <w:footerReference w:type="default" r:id="rId7"/>
          <w:pgSz w:w="11906" w:h="16838"/>
          <w:pgMar w:top="2098" w:right="1304" w:bottom="1440" w:left="1587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 xml:space="preserve">      2022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7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18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仿宋_GB2312" w:hint="eastAsia"/>
          <w:color w:val="000000" w:themeColor="text1"/>
          <w:sz w:val="32"/>
          <w:szCs w:val="32"/>
        </w:rPr>
        <w:t xml:space="preserve">  </w:t>
      </w:r>
    </w:p>
    <w:p w:rsidR="00491D07" w:rsidRDefault="002D5B8E">
      <w:pPr>
        <w:jc w:val="left"/>
        <w:rPr>
          <w:rFonts w:ascii="Times New Roman" w:eastAsia="黑体" w:hAnsi="Times New Roman" w:cs="黑体"/>
          <w:b/>
          <w:color w:val="000000" w:themeColor="text1"/>
          <w:sz w:val="32"/>
          <w:szCs w:val="32"/>
        </w:rPr>
      </w:pPr>
      <w:r>
        <w:rPr>
          <w:rFonts w:ascii="Times New Roman" w:eastAsia="黑体" w:hAnsi="Times New Roman" w:cs="黑体" w:hint="eastAsia"/>
          <w:b/>
          <w:color w:val="000000" w:themeColor="text1"/>
          <w:sz w:val="32"/>
          <w:szCs w:val="32"/>
        </w:rPr>
        <w:lastRenderedPageBreak/>
        <w:t>附件</w:t>
      </w:r>
    </w:p>
    <w:p w:rsidR="00491D07" w:rsidRDefault="002D5B8E">
      <w:pPr>
        <w:jc w:val="center"/>
        <w:rPr>
          <w:rFonts w:ascii="Times New Roman" w:eastAsia="方正小标宋简体" w:hAnsi="Times New Roman" w:cs="方正小标宋简体"/>
          <w:b/>
          <w:color w:val="000000" w:themeColor="text1"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36"/>
          <w:szCs w:val="36"/>
          <w:lang w:eastAsia="zh-Hans"/>
        </w:rPr>
        <w:t>活动</w:t>
      </w:r>
      <w:r>
        <w:rPr>
          <w:rFonts w:ascii="Times New Roman" w:eastAsia="方正小标宋简体" w:hAnsi="Times New Roman" w:cs="方正小标宋简体" w:hint="eastAsia"/>
          <w:b/>
          <w:color w:val="000000" w:themeColor="text1"/>
          <w:sz w:val="36"/>
          <w:szCs w:val="36"/>
        </w:rPr>
        <w:t>报名表</w:t>
      </w:r>
    </w:p>
    <w:tbl>
      <w:tblPr>
        <w:tblStyle w:val="a6"/>
        <w:tblW w:w="9097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1577"/>
        <w:gridCol w:w="1575"/>
        <w:gridCol w:w="306"/>
        <w:gridCol w:w="1985"/>
        <w:gridCol w:w="25"/>
        <w:gridCol w:w="2368"/>
      </w:tblGrid>
      <w:tr w:rsidR="00491D07" w:rsidTr="0001529C">
        <w:trPr>
          <w:trHeight w:val="90"/>
          <w:jc w:val="center"/>
        </w:trPr>
        <w:tc>
          <w:tcPr>
            <w:tcW w:w="1261" w:type="dxa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77" w:type="dxa"/>
            <w:vAlign w:val="center"/>
          </w:tcPr>
          <w:p w:rsidR="00491D07" w:rsidRDefault="00491D0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年龄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出生年月日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010" w:type="dxa"/>
            <w:gridSpan w:val="2"/>
            <w:vAlign w:val="center"/>
          </w:tcPr>
          <w:p w:rsidR="00491D07" w:rsidRDefault="00491D0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照片</w:t>
            </w:r>
          </w:p>
        </w:tc>
      </w:tr>
      <w:tr w:rsidR="00491D07" w:rsidTr="0001529C">
        <w:trPr>
          <w:trHeight w:val="90"/>
          <w:jc w:val="center"/>
        </w:trPr>
        <w:tc>
          <w:tcPr>
            <w:tcW w:w="1261" w:type="dxa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身份证号码</w:t>
            </w:r>
          </w:p>
        </w:tc>
        <w:tc>
          <w:tcPr>
            <w:tcW w:w="1577" w:type="dxa"/>
            <w:vAlign w:val="center"/>
          </w:tcPr>
          <w:p w:rsidR="00491D07" w:rsidRDefault="00491D0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010" w:type="dxa"/>
            <w:gridSpan w:val="2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男</w:t>
            </w:r>
          </w:p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2368" w:type="dxa"/>
            <w:vMerge/>
            <w:vAlign w:val="center"/>
          </w:tcPr>
          <w:p w:rsidR="00491D07" w:rsidRDefault="00491D07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D07" w:rsidTr="0001529C">
        <w:trPr>
          <w:trHeight w:val="90"/>
          <w:jc w:val="center"/>
        </w:trPr>
        <w:tc>
          <w:tcPr>
            <w:tcW w:w="1261" w:type="dxa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组别</w:t>
            </w:r>
          </w:p>
        </w:tc>
        <w:tc>
          <w:tcPr>
            <w:tcW w:w="3458" w:type="dxa"/>
            <w:gridSpan w:val="3"/>
            <w:vAlign w:val="center"/>
          </w:tcPr>
          <w:p w:rsidR="00491D07" w:rsidRDefault="002D5B8E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儿童组（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2011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日—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2014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日出生）</w:t>
            </w:r>
          </w:p>
          <w:p w:rsidR="00491D07" w:rsidRDefault="002D5B8E">
            <w:pPr>
              <w:snapToGrid w:val="0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青少年组（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2005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日—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2010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日出生）</w:t>
            </w:r>
          </w:p>
          <w:p w:rsidR="00491D07" w:rsidRDefault="002D5B8E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成年组（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2004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日以前出生）</w:t>
            </w:r>
          </w:p>
          <w:p w:rsidR="00491D07" w:rsidRDefault="002D5B8E">
            <w:pPr>
              <w:snapToGrid w:val="0"/>
              <w:jc w:val="center"/>
              <w:rPr>
                <w:rFonts w:ascii="Times New Roman" w:eastAsia="仿宋_GB2312" w:hAnsi="Times New Roman" w:cs="楷体_GB2312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/>
                <w:bCs/>
                <w:color w:val="000000" w:themeColor="text1"/>
                <w:sz w:val="24"/>
                <w:szCs w:val="24"/>
              </w:rPr>
              <w:t>组合</w:t>
            </w:r>
          </w:p>
        </w:tc>
        <w:tc>
          <w:tcPr>
            <w:tcW w:w="1985" w:type="dxa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乐器类别</w:t>
            </w:r>
          </w:p>
        </w:tc>
        <w:tc>
          <w:tcPr>
            <w:tcW w:w="2393" w:type="dxa"/>
            <w:gridSpan w:val="2"/>
            <w:vAlign w:val="center"/>
          </w:tcPr>
          <w:p w:rsidR="00491D07" w:rsidRDefault="002D5B8E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弹拨组</w:t>
            </w:r>
          </w:p>
          <w:p w:rsidR="00491D07" w:rsidRDefault="002D5B8E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弓弦组</w:t>
            </w:r>
          </w:p>
          <w:p w:rsidR="00491D07" w:rsidRDefault="002D5B8E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吹打组</w:t>
            </w:r>
          </w:p>
          <w:p w:rsidR="00491D07" w:rsidRDefault="002D5B8E">
            <w:pPr>
              <w:snapToGrid w:val="0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/>
                <w:bCs/>
                <w:color w:val="000000" w:themeColor="text1"/>
                <w:sz w:val="24"/>
                <w:szCs w:val="24"/>
              </w:rPr>
              <w:t>组合</w:t>
            </w:r>
          </w:p>
        </w:tc>
      </w:tr>
      <w:tr w:rsidR="00491D07">
        <w:trPr>
          <w:trHeight w:val="90"/>
          <w:jc w:val="center"/>
        </w:trPr>
        <w:tc>
          <w:tcPr>
            <w:tcW w:w="1261" w:type="dxa"/>
          </w:tcPr>
          <w:p w:rsidR="00491D07" w:rsidRDefault="002D5B8E">
            <w:pPr>
              <w:snapToGrid w:val="0"/>
              <w:spacing w:line="460" w:lineRule="exact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乐器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形式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（填写乐器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名称，如二胡等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836" w:type="dxa"/>
            <w:gridSpan w:val="6"/>
            <w:vAlign w:val="center"/>
          </w:tcPr>
          <w:p w:rsidR="00491D07" w:rsidRDefault="00491D07" w:rsidP="0001529C">
            <w:pPr>
              <w:snapToGrid w:val="0"/>
              <w:spacing w:line="460" w:lineRule="exact"/>
              <w:rPr>
                <w:rFonts w:ascii="Times New Roman" w:eastAsia="仿宋_GB2312" w:hAnsi="Times New Roman" w:cs="Arial" w:hint="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491D07">
        <w:trPr>
          <w:trHeight w:val="90"/>
          <w:jc w:val="center"/>
        </w:trPr>
        <w:tc>
          <w:tcPr>
            <w:tcW w:w="1261" w:type="dxa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曲目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名称</w:t>
            </w:r>
          </w:p>
        </w:tc>
        <w:tc>
          <w:tcPr>
            <w:tcW w:w="7836" w:type="dxa"/>
            <w:gridSpan w:val="6"/>
            <w:vAlign w:val="center"/>
          </w:tcPr>
          <w:p w:rsidR="00491D07" w:rsidRDefault="00491D07" w:rsidP="0001529C">
            <w:pPr>
              <w:snapToGrid w:val="0"/>
              <w:spacing w:line="460" w:lineRule="exact"/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91D07">
        <w:trPr>
          <w:trHeight w:val="90"/>
          <w:jc w:val="center"/>
        </w:trPr>
        <w:tc>
          <w:tcPr>
            <w:tcW w:w="1261" w:type="dxa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曲目时长</w:t>
            </w:r>
          </w:p>
        </w:tc>
        <w:tc>
          <w:tcPr>
            <w:tcW w:w="7836" w:type="dxa"/>
            <w:gridSpan w:val="6"/>
            <w:vAlign w:val="center"/>
          </w:tcPr>
          <w:p w:rsidR="00491D07" w:rsidRDefault="00491D0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D07">
        <w:trPr>
          <w:trHeight w:val="90"/>
          <w:jc w:val="center"/>
        </w:trPr>
        <w:tc>
          <w:tcPr>
            <w:tcW w:w="1261" w:type="dxa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所在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区域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所属省市地区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836" w:type="dxa"/>
            <w:gridSpan w:val="6"/>
            <w:vAlign w:val="center"/>
          </w:tcPr>
          <w:p w:rsidR="00491D07" w:rsidRDefault="00491D0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D07">
        <w:trPr>
          <w:trHeight w:val="90"/>
          <w:jc w:val="center"/>
        </w:trPr>
        <w:tc>
          <w:tcPr>
            <w:tcW w:w="9097" w:type="dxa"/>
            <w:gridSpan w:val="7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进入全国总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评选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是否可以来京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参加活动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（交通费、食宿费用自理）</w:t>
            </w:r>
          </w:p>
        </w:tc>
      </w:tr>
      <w:tr w:rsidR="00491D07">
        <w:trPr>
          <w:trHeight w:val="90"/>
          <w:jc w:val="center"/>
        </w:trPr>
        <w:tc>
          <w:tcPr>
            <w:tcW w:w="9097" w:type="dxa"/>
            <w:gridSpan w:val="7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是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微软雅黑" w:hAnsi="Times New Roman" w:cs="微软雅黑" w:hint="eastAsia"/>
                <w:bCs/>
                <w:color w:val="000000" w:themeColor="text1"/>
                <w:sz w:val="24"/>
                <w:szCs w:val="24"/>
              </w:rPr>
              <w:t>▢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否</w:t>
            </w:r>
          </w:p>
        </w:tc>
      </w:tr>
      <w:tr w:rsidR="00491D07" w:rsidTr="0001529C">
        <w:trPr>
          <w:trHeight w:val="90"/>
          <w:jc w:val="center"/>
        </w:trPr>
        <w:tc>
          <w:tcPr>
            <w:tcW w:w="1261" w:type="dxa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联系方式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手机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3458" w:type="dxa"/>
            <w:gridSpan w:val="3"/>
            <w:vAlign w:val="center"/>
          </w:tcPr>
          <w:p w:rsidR="00491D07" w:rsidRDefault="00491D07">
            <w:pPr>
              <w:snapToGrid w:val="0"/>
              <w:spacing w:line="460" w:lineRule="exact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Arial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Arial" w:hint="eastAsia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2393" w:type="dxa"/>
            <w:gridSpan w:val="2"/>
            <w:vAlign w:val="center"/>
          </w:tcPr>
          <w:p w:rsidR="00491D07" w:rsidRDefault="00491D07">
            <w:pPr>
              <w:snapToGrid w:val="0"/>
              <w:spacing w:line="460" w:lineRule="exact"/>
              <w:rPr>
                <w:rFonts w:ascii="Times New Roman" w:eastAsia="仿宋_GB2312" w:hAnsi="Times New Roman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491D07">
        <w:trPr>
          <w:trHeight w:val="90"/>
          <w:jc w:val="center"/>
        </w:trPr>
        <w:tc>
          <w:tcPr>
            <w:tcW w:w="9097" w:type="dxa"/>
            <w:gridSpan w:val="7"/>
            <w:vAlign w:val="center"/>
          </w:tcPr>
          <w:p w:rsidR="00491D07" w:rsidRDefault="002D5B8E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身份证照片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  <w:t>（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请正反面拍照上传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  <w:lang w:eastAsia="zh-Hans"/>
              </w:rPr>
              <w:t>用于选手信息核对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  <w:lang w:eastAsia="zh-Hans"/>
              </w:rPr>
              <w:t>）</w:t>
            </w:r>
          </w:p>
        </w:tc>
      </w:tr>
      <w:tr w:rsidR="00491D07">
        <w:trPr>
          <w:trHeight w:val="1330"/>
          <w:jc w:val="center"/>
        </w:trPr>
        <w:tc>
          <w:tcPr>
            <w:tcW w:w="4413" w:type="dxa"/>
            <w:gridSpan w:val="3"/>
            <w:vAlign w:val="center"/>
          </w:tcPr>
          <w:p w:rsidR="00491D07" w:rsidRDefault="00491D0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84" w:type="dxa"/>
            <w:gridSpan w:val="4"/>
            <w:vAlign w:val="center"/>
          </w:tcPr>
          <w:p w:rsidR="00491D07" w:rsidRDefault="00491D07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491D07">
        <w:trPr>
          <w:trHeight w:val="90"/>
          <w:jc w:val="center"/>
        </w:trPr>
        <w:tc>
          <w:tcPr>
            <w:tcW w:w="9097" w:type="dxa"/>
            <w:gridSpan w:val="7"/>
            <w:vAlign w:val="center"/>
          </w:tcPr>
          <w:p w:rsidR="00491D07" w:rsidRDefault="002D5B8E">
            <w:pPr>
              <w:snapToGrid w:val="0"/>
              <w:spacing w:line="460" w:lineRule="exact"/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楷体_GB2312" w:hint="eastAsia"/>
                <w:bCs/>
                <w:color w:val="000000" w:themeColor="text1"/>
                <w:sz w:val="24"/>
                <w:szCs w:val="24"/>
              </w:rPr>
              <w:t>提示</w:t>
            </w:r>
            <w:r>
              <w:rPr>
                <w:rFonts w:ascii="Times New Roman" w:eastAsia="仿宋_GB2312" w:hAnsi="Times New Roman" w:cs="楷体_GB2312"/>
                <w:bCs/>
                <w:color w:val="000000" w:themeColor="text1"/>
                <w:sz w:val="24"/>
                <w:szCs w:val="24"/>
              </w:rPr>
              <w:t>：请务必保证以上信息准确无误。</w:t>
            </w:r>
          </w:p>
        </w:tc>
      </w:tr>
    </w:tbl>
    <w:p w:rsidR="00491D07" w:rsidRDefault="00491D07">
      <w:pPr>
        <w:tabs>
          <w:tab w:val="left" w:pos="2892"/>
        </w:tabs>
        <w:jc w:val="left"/>
      </w:pPr>
    </w:p>
    <w:sectPr w:rsidR="00491D07">
      <w:pgSz w:w="11906" w:h="16838"/>
      <w:pgMar w:top="2098" w:right="1304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8E" w:rsidRDefault="002D5B8E">
      <w:r>
        <w:separator/>
      </w:r>
    </w:p>
  </w:endnote>
  <w:endnote w:type="continuationSeparator" w:id="0">
    <w:p w:rsidR="002D5B8E" w:rsidRDefault="002D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简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D07" w:rsidRDefault="002D5B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1D07" w:rsidRDefault="002D5B8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01529C"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91D07" w:rsidRDefault="002D5B8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01529C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8E" w:rsidRDefault="002D5B8E">
      <w:r>
        <w:separator/>
      </w:r>
    </w:p>
  </w:footnote>
  <w:footnote w:type="continuationSeparator" w:id="0">
    <w:p w:rsidR="002D5B8E" w:rsidRDefault="002D5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Njc1ZThlODQzZDg0NjcxNzMxNDE0YTU5MzM4NjMifQ=="/>
  </w:docVars>
  <w:rsids>
    <w:rsidRoot w:val="00F01C9A"/>
    <w:rsid w:val="DF79FB33"/>
    <w:rsid w:val="F7AE6EA4"/>
    <w:rsid w:val="FD6FE003"/>
    <w:rsid w:val="FFFF2773"/>
    <w:rsid w:val="0001529C"/>
    <w:rsid w:val="00076BDB"/>
    <w:rsid w:val="000E0198"/>
    <w:rsid w:val="00142B92"/>
    <w:rsid w:val="00162823"/>
    <w:rsid w:val="001A396C"/>
    <w:rsid w:val="001F1CC5"/>
    <w:rsid w:val="001F6F3B"/>
    <w:rsid w:val="00267D61"/>
    <w:rsid w:val="002D5B8E"/>
    <w:rsid w:val="00337DC1"/>
    <w:rsid w:val="00362A1E"/>
    <w:rsid w:val="003875FD"/>
    <w:rsid w:val="00491D07"/>
    <w:rsid w:val="004A0AF6"/>
    <w:rsid w:val="00540E9E"/>
    <w:rsid w:val="00541CB5"/>
    <w:rsid w:val="005C5483"/>
    <w:rsid w:val="0063273B"/>
    <w:rsid w:val="00671CA8"/>
    <w:rsid w:val="006A321D"/>
    <w:rsid w:val="006D1E85"/>
    <w:rsid w:val="00752AA0"/>
    <w:rsid w:val="00753B3E"/>
    <w:rsid w:val="007E2228"/>
    <w:rsid w:val="00835662"/>
    <w:rsid w:val="00864DBC"/>
    <w:rsid w:val="008D0550"/>
    <w:rsid w:val="008D2AEB"/>
    <w:rsid w:val="0092409E"/>
    <w:rsid w:val="009914C3"/>
    <w:rsid w:val="009959AD"/>
    <w:rsid w:val="009B78C7"/>
    <w:rsid w:val="00A24F54"/>
    <w:rsid w:val="00A62318"/>
    <w:rsid w:val="00A73257"/>
    <w:rsid w:val="00A82E38"/>
    <w:rsid w:val="00AB6E47"/>
    <w:rsid w:val="00AC03CD"/>
    <w:rsid w:val="00AF034F"/>
    <w:rsid w:val="00B26CB1"/>
    <w:rsid w:val="00BC1EC0"/>
    <w:rsid w:val="00C61A6F"/>
    <w:rsid w:val="00C766C3"/>
    <w:rsid w:val="00C975DD"/>
    <w:rsid w:val="00CA44F5"/>
    <w:rsid w:val="00D30DB0"/>
    <w:rsid w:val="00D47D33"/>
    <w:rsid w:val="00D94631"/>
    <w:rsid w:val="00DA57F0"/>
    <w:rsid w:val="00E56DC2"/>
    <w:rsid w:val="00ED6415"/>
    <w:rsid w:val="00EE479D"/>
    <w:rsid w:val="00F01C9A"/>
    <w:rsid w:val="00FC2E77"/>
    <w:rsid w:val="00FF02B9"/>
    <w:rsid w:val="0BE73DD3"/>
    <w:rsid w:val="12FF0FBA"/>
    <w:rsid w:val="15BF51C0"/>
    <w:rsid w:val="16E00E97"/>
    <w:rsid w:val="2D4A661B"/>
    <w:rsid w:val="39B55F37"/>
    <w:rsid w:val="3C94594D"/>
    <w:rsid w:val="40206C86"/>
    <w:rsid w:val="4FEA0546"/>
    <w:rsid w:val="576FFB44"/>
    <w:rsid w:val="58AE6EA0"/>
    <w:rsid w:val="5C2B7C22"/>
    <w:rsid w:val="5F332248"/>
    <w:rsid w:val="60254E0F"/>
    <w:rsid w:val="602E39CD"/>
    <w:rsid w:val="73EF1AB6"/>
    <w:rsid w:val="75686015"/>
    <w:rsid w:val="780575B9"/>
    <w:rsid w:val="7C2F624D"/>
    <w:rsid w:val="7DA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043C01D"/>
  <w15:docId w15:val="{29217840-9F24-42E5-9229-4D1B641D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customStyle="1" w:styleId="retract">
    <w:name w:val="retrac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505</Words>
  <Characters>2881</Characters>
  <Application>Microsoft Office Word</Application>
  <DocSecurity>0</DocSecurity>
  <Lines>24</Lines>
  <Paragraphs>6</Paragraphs>
  <ScaleCrop>false</ScaleCrop>
  <Company>Lenovo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wangting</dc:creator>
  <cp:lastModifiedBy>Windows 用户</cp:lastModifiedBy>
  <cp:revision>10</cp:revision>
  <cp:lastPrinted>2022-07-18T08:32:00Z</cp:lastPrinted>
  <dcterms:created xsi:type="dcterms:W3CDTF">2022-07-11T02:22:00Z</dcterms:created>
  <dcterms:modified xsi:type="dcterms:W3CDTF">2022-07-18T09:21:00Z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FE0A805CFC884C8C9B4136A41F956357</vt:lpwstr>
  </property>
</Properties>
</file>